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C2" w:rsidRPr="00E6474B" w:rsidRDefault="003402C2">
      <w:pPr>
        <w:rPr>
          <w:rFonts w:ascii="Times New Roman" w:hAnsi="Times New Roman" w:cs="Times New Roman"/>
          <w:sz w:val="24"/>
          <w:szCs w:val="24"/>
        </w:rPr>
      </w:pPr>
    </w:p>
    <w:p w:rsidR="003402C2" w:rsidRPr="00E6474B" w:rsidRDefault="003402C2" w:rsidP="003402C2">
      <w:pPr>
        <w:jc w:val="both"/>
        <w:rPr>
          <w:rFonts w:ascii="Times New Roman" w:hAnsi="Times New Roman" w:cs="Times New Roman"/>
          <w:sz w:val="24"/>
          <w:szCs w:val="24"/>
        </w:rPr>
      </w:pPr>
      <w:r w:rsidRPr="00E6474B">
        <w:rPr>
          <w:rFonts w:ascii="Times New Roman" w:hAnsi="Times New Roman" w:cs="Times New Roman"/>
          <w:color w:val="000000"/>
          <w:sz w:val="24"/>
          <w:szCs w:val="24"/>
        </w:rPr>
        <w:t xml:space="preserve">EKUAL kapsamında erişim sağladığımız </w:t>
      </w:r>
      <w:proofErr w:type="spellStart"/>
      <w:r w:rsidRPr="00E6474B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E6474B">
        <w:rPr>
          <w:rFonts w:ascii="Times New Roman" w:hAnsi="Times New Roman" w:cs="Times New Roman"/>
          <w:sz w:val="24"/>
          <w:szCs w:val="24"/>
        </w:rPr>
        <w:t xml:space="preserve"> Nature</w:t>
      </w:r>
      <w:r w:rsidRPr="00E6474B">
        <w:rPr>
          <w:rFonts w:ascii="Times New Roman" w:hAnsi="Times New Roman" w:cs="Times New Roman"/>
          <w:color w:val="000000"/>
          <w:sz w:val="24"/>
          <w:szCs w:val="24"/>
        </w:rPr>
        <w:t xml:space="preserve"> ile 2024-2026 yılları için “Oku &amp; Yayımla” (Read &amp; </w:t>
      </w:r>
      <w:proofErr w:type="spellStart"/>
      <w:r w:rsidRPr="00E6474B">
        <w:rPr>
          <w:rFonts w:ascii="Times New Roman" w:hAnsi="Times New Roman" w:cs="Times New Roman"/>
          <w:color w:val="000000"/>
          <w:sz w:val="24"/>
          <w:szCs w:val="24"/>
        </w:rPr>
        <w:t>Publish</w:t>
      </w:r>
      <w:proofErr w:type="spellEnd"/>
      <w:r w:rsidRPr="00E647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6474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anlaşması yapılmıştır.</w:t>
      </w:r>
      <w:r w:rsidRPr="00E6474B">
        <w:rPr>
          <w:rStyle w:val="Gl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anlaşma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kapsamında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; EKUAL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belirlenen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kriterler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doğrultusunda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Springer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Hibrit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dergilerinde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2024-2026 </w:t>
      </w:r>
      <w:proofErr w:type="spellStart"/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dönemini</w:t>
      </w:r>
      <w:proofErr w:type="spellEnd"/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kapsayacak</w:t>
      </w:r>
      <w:proofErr w:type="spellEnd"/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şekilde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açık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erişim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makale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yayınlama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olanağı</w:t>
      </w:r>
      <w:proofErr w:type="spellEnd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Cs/>
          <w:sz w:val="24"/>
          <w:szCs w:val="24"/>
          <w:lang w:val="en-US"/>
        </w:rPr>
        <w:t>sağlanacaktır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Söz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konusu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dergilerde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makalesi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edilen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sorumlu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yazarın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yayını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yazarın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istemesi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halinde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yayının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geliş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sırasına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sıraya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girecektir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içinde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belirlenen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ülke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yayın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kotası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dahilinde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TÜBİTAK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belirlenen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kriterlere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uyan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makaleler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değerlendirmeler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sonrasında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sistemde</w:t>
      </w:r>
      <w:proofErr w:type="spellEnd"/>
      <w:proofErr w:type="gram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onaylanacaktır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402C2" w:rsidRPr="00E6474B" w:rsidRDefault="003402C2" w:rsidP="003402C2">
      <w:pPr>
        <w:pStyle w:val="Balk3"/>
        <w:spacing w:before="51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/>
        </w:rPr>
        <w:t>Yazarların</w:t>
      </w:r>
      <w:proofErr w:type="spellEnd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/>
        </w:rPr>
        <w:t xml:space="preserve"> </w:t>
      </w:r>
      <w:proofErr w:type="spellStart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/>
        </w:rPr>
        <w:t>Bilmesi</w:t>
      </w:r>
      <w:proofErr w:type="spellEnd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/>
        </w:rPr>
        <w:t xml:space="preserve"> </w:t>
      </w:r>
      <w:proofErr w:type="spellStart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/>
        </w:rPr>
        <w:t>Gerekenler</w:t>
      </w:r>
      <w:proofErr w:type="spellEnd"/>
      <w:r w:rsidRPr="00E6474B">
        <w:rPr>
          <w:rFonts w:ascii="Times New Roman" w:eastAsia="Times New Roman" w:hAnsi="Times New Roman" w:cs="Times New Roman"/>
          <w:b/>
          <w:bCs/>
          <w:color w:val="000000"/>
          <w:spacing w:val="-4"/>
          <w:lang w:val="en-US"/>
        </w:rPr>
        <w:t>:</w:t>
      </w:r>
      <w:r w:rsidRPr="00E6474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</w:p>
    <w:p w:rsidR="003402C2" w:rsidRPr="00E6474B" w:rsidRDefault="003402C2" w:rsidP="003402C2">
      <w:pPr>
        <w:pStyle w:val="Balk3"/>
        <w:spacing w:before="51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3402C2" w:rsidRPr="00E6474B" w:rsidRDefault="003402C2" w:rsidP="003402C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Araştımacının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makalenin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sorumlu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yazarı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gerekmektedir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(corresponding author).</w:t>
      </w:r>
    </w:p>
    <w:p w:rsidR="003402C2" w:rsidRPr="00E6474B" w:rsidRDefault="003402C2" w:rsidP="003402C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474B">
        <w:rPr>
          <w:rFonts w:ascii="Times New Roman" w:hAnsi="Times New Roman" w:cs="Times New Roman"/>
          <w:sz w:val="24"/>
          <w:szCs w:val="24"/>
          <w:lang w:val="en-GB"/>
        </w:rPr>
        <w:t>Anlaşma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GB"/>
        </w:rPr>
        <w:t>kapsamındaki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GB"/>
        </w:rPr>
        <w:t>makale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GB"/>
        </w:rPr>
        <w:t>türleri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GB"/>
        </w:rPr>
        <w:t>: Original Paper, Review Paper, Continuing Education.</w:t>
      </w:r>
    </w:p>
    <w:p w:rsidR="003402C2" w:rsidRPr="00E6474B" w:rsidRDefault="003402C2" w:rsidP="003402C2">
      <w:pPr>
        <w:pStyle w:val="ListeParagraf"/>
        <w:numPr>
          <w:ilvl w:val="0"/>
          <w:numId w:val="1"/>
        </w:numPr>
        <w:autoSpaceDE w:val="0"/>
        <w:autoSpaceDN w:val="0"/>
        <w:spacing w:before="15" w:after="0" w:line="300" w:lineRule="auto"/>
        <w:ind w:right="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Makale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yayına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edildikten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yazar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tanımlama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sürecinde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araştımacıların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kendisini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sisteme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tanıtması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gerekmektedir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süreçte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araştırmacınızın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seçilen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kuruma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biri</w:t>
      </w:r>
      <w:r w:rsidR="009F17BF" w:rsidRPr="00E647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6474B">
        <w:rPr>
          <w:rFonts w:ascii="Times New Roman" w:hAnsi="Times New Roman" w:cs="Times New Roman"/>
          <w:sz w:val="24"/>
          <w:szCs w:val="24"/>
          <w:lang w:val="en-US"/>
        </w:rPr>
        <w:t>cil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dereceden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bağlı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sz w:val="24"/>
          <w:szCs w:val="24"/>
          <w:lang w:val="en-US"/>
        </w:rPr>
        <w:t>gerekmektedir</w:t>
      </w:r>
      <w:proofErr w:type="spellEnd"/>
      <w:r w:rsidRPr="00E647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402C2" w:rsidRPr="00E6474B" w:rsidRDefault="003402C2" w:rsidP="003402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4FE7" w:rsidRPr="00E6474B" w:rsidRDefault="001E4FE7" w:rsidP="001E4FE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6474B">
        <w:rPr>
          <w:rFonts w:ascii="Times New Roman" w:hAnsi="Times New Roman" w:cs="Times New Roman"/>
          <w:b/>
          <w:bCs/>
          <w:sz w:val="24"/>
          <w:szCs w:val="24"/>
          <w:lang w:val="en-US"/>
        </w:rPr>
        <w:t>Faydalı</w:t>
      </w:r>
      <w:proofErr w:type="spellEnd"/>
      <w:r w:rsidRPr="00E647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474B">
        <w:rPr>
          <w:rFonts w:ascii="Times New Roman" w:hAnsi="Times New Roman" w:cs="Times New Roman"/>
          <w:b/>
          <w:bCs/>
          <w:sz w:val="24"/>
          <w:szCs w:val="24"/>
          <w:lang w:val="en-US"/>
        </w:rPr>
        <w:t>linkler</w:t>
      </w:r>
      <w:proofErr w:type="spellEnd"/>
    </w:p>
    <w:p w:rsidR="003402C2" w:rsidRPr="00E6474B" w:rsidRDefault="00653626" w:rsidP="003402C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402C2" w:rsidRPr="00E6474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 xml:space="preserve">Springer Nature AE </w:t>
        </w:r>
        <w:proofErr w:type="spellStart"/>
        <w:r w:rsidR="003402C2" w:rsidRPr="00E6474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Anlaşması</w:t>
        </w:r>
        <w:proofErr w:type="spellEnd"/>
      </w:hyperlink>
    </w:p>
    <w:p w:rsidR="003402C2" w:rsidRPr="00E6474B" w:rsidRDefault="00D95509" w:rsidP="003402C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3402C2" w:rsidRPr="00E6474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Yazar</w:t>
        </w:r>
        <w:proofErr w:type="spellEnd"/>
        <w:r w:rsidR="003402C2" w:rsidRPr="00E6474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3402C2" w:rsidRPr="00E6474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Rehberi</w:t>
        </w:r>
        <w:proofErr w:type="spellEnd"/>
      </w:hyperlink>
    </w:p>
    <w:p w:rsidR="003402C2" w:rsidRPr="00E6474B" w:rsidRDefault="003402C2">
      <w:pPr>
        <w:rPr>
          <w:rFonts w:ascii="Times New Roman" w:hAnsi="Times New Roman" w:cs="Times New Roman"/>
          <w:sz w:val="24"/>
          <w:szCs w:val="24"/>
        </w:rPr>
      </w:pPr>
    </w:p>
    <w:p w:rsidR="003402C2" w:rsidRPr="00E6474B" w:rsidRDefault="003402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2C2" w:rsidRPr="00E6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B4604"/>
    <w:multiLevelType w:val="hybridMultilevel"/>
    <w:tmpl w:val="91ACD852"/>
    <w:lvl w:ilvl="0" w:tplc="4DC4E6AE">
      <w:numFmt w:val="bullet"/>
      <w:lvlText w:val="•"/>
      <w:lvlJc w:val="left"/>
      <w:pPr>
        <w:ind w:left="274" w:hanging="174"/>
      </w:pPr>
      <w:rPr>
        <w:rFonts w:ascii="Tahoma" w:eastAsia="Tahoma" w:hAnsi="Tahoma" w:cs="Tahoma" w:hint="default"/>
        <w:spacing w:val="0"/>
        <w:w w:val="108"/>
        <w:lang w:val="en-US" w:eastAsia="en-US" w:bidi="ar-SA"/>
      </w:rPr>
    </w:lvl>
    <w:lvl w:ilvl="1" w:tplc="22D81174">
      <w:numFmt w:val="bullet"/>
      <w:lvlText w:val="•"/>
      <w:lvlJc w:val="left"/>
      <w:pPr>
        <w:ind w:left="957" w:hanging="174"/>
      </w:pPr>
      <w:rPr>
        <w:lang w:val="en-US" w:eastAsia="en-US" w:bidi="ar-SA"/>
      </w:rPr>
    </w:lvl>
    <w:lvl w:ilvl="2" w:tplc="EDF8F60C">
      <w:numFmt w:val="bullet"/>
      <w:lvlText w:val="•"/>
      <w:lvlJc w:val="left"/>
      <w:pPr>
        <w:ind w:left="1634" w:hanging="174"/>
      </w:pPr>
      <w:rPr>
        <w:lang w:val="en-US" w:eastAsia="en-US" w:bidi="ar-SA"/>
      </w:rPr>
    </w:lvl>
    <w:lvl w:ilvl="3" w:tplc="C562E6D4">
      <w:numFmt w:val="bullet"/>
      <w:lvlText w:val="•"/>
      <w:lvlJc w:val="left"/>
      <w:pPr>
        <w:ind w:left="2311" w:hanging="174"/>
      </w:pPr>
      <w:rPr>
        <w:lang w:val="en-US" w:eastAsia="en-US" w:bidi="ar-SA"/>
      </w:rPr>
    </w:lvl>
    <w:lvl w:ilvl="4" w:tplc="F710E908">
      <w:numFmt w:val="bullet"/>
      <w:lvlText w:val="•"/>
      <w:lvlJc w:val="left"/>
      <w:pPr>
        <w:ind w:left="2988" w:hanging="174"/>
      </w:pPr>
      <w:rPr>
        <w:lang w:val="en-US" w:eastAsia="en-US" w:bidi="ar-SA"/>
      </w:rPr>
    </w:lvl>
    <w:lvl w:ilvl="5" w:tplc="6F56C346">
      <w:numFmt w:val="bullet"/>
      <w:lvlText w:val="•"/>
      <w:lvlJc w:val="left"/>
      <w:pPr>
        <w:ind w:left="3665" w:hanging="174"/>
      </w:pPr>
      <w:rPr>
        <w:lang w:val="en-US" w:eastAsia="en-US" w:bidi="ar-SA"/>
      </w:rPr>
    </w:lvl>
    <w:lvl w:ilvl="6" w:tplc="0D8E5E3C">
      <w:numFmt w:val="bullet"/>
      <w:lvlText w:val="•"/>
      <w:lvlJc w:val="left"/>
      <w:pPr>
        <w:ind w:left="4343" w:hanging="174"/>
      </w:pPr>
      <w:rPr>
        <w:lang w:val="en-US" w:eastAsia="en-US" w:bidi="ar-SA"/>
      </w:rPr>
    </w:lvl>
    <w:lvl w:ilvl="7" w:tplc="8E1EA70A">
      <w:numFmt w:val="bullet"/>
      <w:lvlText w:val="•"/>
      <w:lvlJc w:val="left"/>
      <w:pPr>
        <w:ind w:left="5020" w:hanging="174"/>
      </w:pPr>
      <w:rPr>
        <w:lang w:val="en-US" w:eastAsia="en-US" w:bidi="ar-SA"/>
      </w:rPr>
    </w:lvl>
    <w:lvl w:ilvl="8" w:tplc="C96CA83E">
      <w:numFmt w:val="bullet"/>
      <w:lvlText w:val="•"/>
      <w:lvlJc w:val="left"/>
      <w:pPr>
        <w:ind w:left="5697" w:hanging="174"/>
      </w:pPr>
      <w:rPr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C2"/>
    <w:rsid w:val="001E4FE7"/>
    <w:rsid w:val="0024572E"/>
    <w:rsid w:val="002973D9"/>
    <w:rsid w:val="002E38EA"/>
    <w:rsid w:val="003402C2"/>
    <w:rsid w:val="004447A2"/>
    <w:rsid w:val="00653626"/>
    <w:rsid w:val="006E128B"/>
    <w:rsid w:val="0089061C"/>
    <w:rsid w:val="009A433E"/>
    <w:rsid w:val="009F17BF"/>
    <w:rsid w:val="00A952B4"/>
    <w:rsid w:val="00BB4C2C"/>
    <w:rsid w:val="00D5500F"/>
    <w:rsid w:val="00D95509"/>
    <w:rsid w:val="00E6474B"/>
    <w:rsid w:val="00F61BCE"/>
    <w:rsid w:val="00FD0681"/>
    <w:rsid w:val="00FD6175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1AF8-96EE-4441-AC3C-FD52E3D2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semiHidden/>
    <w:unhideWhenUsed/>
    <w:qFormat/>
    <w:rsid w:val="003402C2"/>
    <w:pPr>
      <w:autoSpaceDE w:val="0"/>
      <w:autoSpaceDN w:val="0"/>
      <w:spacing w:before="50" w:after="0" w:line="240" w:lineRule="auto"/>
      <w:ind w:left="100"/>
      <w:outlineLvl w:val="2"/>
    </w:pPr>
    <w:rPr>
      <w:rFonts w:ascii="Lucida Sans Unicode" w:hAnsi="Lucida Sans Unicode" w:cs="Lucida Sans Unicode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402C2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02C2"/>
    <w:rPr>
      <w:rFonts w:ascii="Lucida Sans Unicode" w:hAnsi="Lucida Sans Unicode" w:cs="Lucida Sans Unicode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3402C2"/>
    <w:rPr>
      <w:color w:val="0563C1"/>
      <w:u w:val="single"/>
    </w:rPr>
  </w:style>
  <w:style w:type="paragraph" w:styleId="ListeParagraf">
    <w:name w:val="List Paragraph"/>
    <w:basedOn w:val="Normal"/>
    <w:uiPriority w:val="1"/>
    <w:qFormat/>
    <w:rsid w:val="003402C2"/>
    <w:pPr>
      <w:spacing w:after="200" w:line="276" w:lineRule="auto"/>
      <w:ind w:left="720"/>
      <w:contextualSpacing/>
    </w:pPr>
    <w:rPr>
      <w:rFonts w:ascii="Calibri" w:hAnsi="Calibri" w:cs="Calibri"/>
      <w14:ligatures w14:val="standardContextual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D6175"/>
    <w:rPr>
      <w:color w:val="605E5C"/>
      <w:shd w:val="clear" w:color="auto" w:fill="E1DFDD"/>
    </w:rPr>
  </w:style>
  <w:style w:type="character" w:customStyle="1" w:styleId="object">
    <w:name w:val="object"/>
    <w:basedOn w:val="VarsaylanParagrafYazTipi"/>
    <w:rsid w:val="009A433E"/>
  </w:style>
  <w:style w:type="character" w:styleId="zlenenKpr">
    <w:name w:val="FollowedHyperlink"/>
    <w:basedOn w:val="VarsaylanParagrafYazTipi"/>
    <w:uiPriority w:val="99"/>
    <w:semiHidden/>
    <w:unhideWhenUsed/>
    <w:rsid w:val="00653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m.ulakbim.gov.tr/wp-content/uploads/sites/4/2024/01/makale_yayimlama_kilavuzu.pdf" TargetMode="External"/><Relationship Id="rId5" Type="http://schemas.openxmlformats.org/officeDocument/2006/relationships/hyperlink" Target="https://cabim.ulakbim.gov.tr/wp-content/uploads/sites/4/2024/01/yazarlar_icin_is_akisi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Personel</cp:lastModifiedBy>
  <cp:revision>4</cp:revision>
  <dcterms:created xsi:type="dcterms:W3CDTF">2026-03-02T05:43:00Z</dcterms:created>
  <dcterms:modified xsi:type="dcterms:W3CDTF">2026-05-08T07:55:00Z</dcterms:modified>
</cp:coreProperties>
</file>